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rPr>
          <w:rFonts w:ascii="黑体" w:hAnsi="黑体" w:eastAsia="黑体"/>
          <w:b/>
          <w:sz w:val="36"/>
          <w:szCs w:val="36"/>
        </w:rPr>
      </w:pPr>
      <w:bookmarkStart w:id="0" w:name="_GoBack"/>
      <w:bookmarkEnd w:id="0"/>
    </w:p>
    <w:p>
      <w:pPr>
        <w:spacing w:before="156" w:beforeLines="50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十堰市妇幼保健院软件招标采购技术参数</w:t>
      </w:r>
    </w:p>
    <w:p>
      <w:pPr>
        <w:spacing w:before="156" w:beforeLines="50"/>
        <w:jc w:val="center"/>
        <w:rPr>
          <w:rFonts w:ascii="黑体" w:hAnsi="黑体" w:eastAsia="黑体"/>
          <w:b/>
          <w:sz w:val="36"/>
          <w:szCs w:val="36"/>
        </w:rPr>
      </w:pP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一、 基本性能要求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1.1 系统架构模式合理性、灵活性要求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安装方便，支持序列号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1.2 系统运行平台要求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基于Windows7以上操作系统。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1.3 系统架构模式要求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要求C\S桌面客户端版本要求。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1.4 系统档案管理要求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患者档案信息管理，实现档案信息的添加、修改、删除和查询等功能。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1.5 营养咨询与评价参数要求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体格评价：身高、体重、近期体重改变、BMI、理想体重、占理想体重百分比、等。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生化检查评价：血脂、血常规、电解质、血糖、肝功能、肾功能、凝血功能、淀粉酶、脂肪酶、乳糜定性、血沉、雪氨、铁蛋白、24小时尿检、甲状腺功能、炎症因子、体液免疫、细胞免疫等。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膳食调查及评价：根据患者一日多餐的膳食摄入量，自动计算出各种营养素摄入量、三餐供能比、能量来源、蛋白质来源、脂肪来源、氨基酸构成、钙、铁锌来源、定性结论分析。支持分食物库和菜谱库，采用助记码形式进行食物检索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能量消耗评估：录每日24小时运动项目，系统根据活动当量自动计算基础代谢。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1.6 营养风险筛查参数要求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多种营养筛查方法（NRS2002）。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1.7 食谱管理参数要求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持根据患者情况调配1-7日的营养食谱，包含中国最新的食物成分表2009和2018，提供近3000种食物和近2000种菜谱库资源。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支持自动生成人群膳食如：成人膳食菜谱，治疗膳食菜谱</w:t>
      </w:r>
    </w:p>
    <w:p>
      <w:pPr>
        <w:ind w:firstLine="485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</w:rPr>
        <w:t>*</w:t>
      </w:r>
      <w:r>
        <w:rPr>
          <w:rFonts w:hint="eastAsia" w:asciiTheme="minorEastAsia" w:hAnsiTheme="minorEastAsia" w:eastAsiaTheme="minorEastAsia"/>
          <w:sz w:val="24"/>
        </w:rPr>
        <w:t>支持自动生成治疗膳食如：低盐低脂饮食、低蛋白饮食、糖尿病膳食等。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支持选择交换份法生成食谱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食谱库含有多种疾病多套不同能量段食谱便于调用，可形成食谱清单指导患者饮食。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支持打印菜谱营养标签及系统标准的营养配餐表。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1.8 运动管理参数要求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支持自定义添加运动项目。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产品支持：家务活动、步行、跑步、球类、跳绳、舞蹈、游泳、自行车、其他等运动项目。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支持根据活动当量自动计算患者的运动消耗量。</w:t>
      </w:r>
    </w:p>
    <w:p>
      <w:pPr>
        <w:ind w:firstLine="485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</w:rPr>
        <w:t>*</w:t>
      </w:r>
      <w:r>
        <w:rPr>
          <w:rFonts w:hint="eastAsia" w:asciiTheme="minorEastAsia" w:hAnsiTheme="minorEastAsia" w:eastAsiaTheme="minorEastAsia"/>
          <w:sz w:val="24"/>
        </w:rPr>
        <w:t>支持患者的减重计划制定，根据减重计划系统要能够自动计算患者的每日膳食减少量、运动消耗量。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支持选择对应运动项目，并自动计算适合患者减重的运动时间。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支持打印运动消耗调查报告及运动处方报告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1.9营养监测管理参数要求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监测实验室检查指标：支持根据体格检查生化检查等项目指标，自动生成历次检查的动态曲线图。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体格检查指标等数据变化曲线：支持营养监测曲线图的打印或者数据导出。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1.10综合报告参数要求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支持按照日期导出PDF，EXL,RTF格式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支持输出：含铁、钙、叶酸、含嘌呤低得食物类别，交换份食物类别表。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1.11营养计算参数要求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需要采用国内最新食物库成分表(2002、2004、2009年并支持后续版本持续更新。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1.12数据分类统计导出参数要求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体格检查数据、能量消耗调查数据、膳食调查数据，根据数据分类实现数据导出excel功能。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1.13数基础数据库管理参数要求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食物库数据后续更新实时进行更新，热能消耗数据库，各类疾病的饮食宜忌数据库，经典食谱库，糖尿病专项设置库，。</w:t>
      </w:r>
    </w:p>
    <w:p>
      <w:pPr>
        <w:ind w:firstLine="485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</w:rPr>
        <w:t>*</w:t>
      </w:r>
      <w:r>
        <w:rPr>
          <w:rFonts w:hint="eastAsia" w:asciiTheme="minorEastAsia" w:hAnsiTheme="minorEastAsia" w:eastAsiaTheme="minorEastAsia"/>
          <w:sz w:val="24"/>
        </w:rPr>
        <w:t>1.14疾病诊断参数要求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多种人群(正常、疾病)营养原则；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⒀妊娠合并症和并发症：糖尿病、高血压、贫血、肌肉酸痛乏力、妊娠呕吐、便秘、胎儿发育迟缓(孕中、孕晚期)、胎儿偏大。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⒁妇科疾病：痛经、子宫肌瘤、妇科炎症、妇科肿瘤、子宫内膜异位证，剖宫产术后、流产后、宫外孕术后、妇科肿瘤术后。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⒂儿童疾病：包括营养性疾病、传染性疾病、常见病等40余种。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⒃特殊人群膳食：如孕早、中、晚期、乳母、更年期等。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饮食宜忌；营养素需要；不同疾病人群经典食谱。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1.15食物营养指导模型：（按照标准90Kcal制作）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米饭（蒸）、稀饭、包子（猪肉）、面包片、玉米、红薯、青菜、胡萝卜、番茄、柿子椒、毛豆、黄瓜、土豆、黄芽菜、苹果、西瓜、桔子、梨、葡萄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asciiTheme="minorEastAsia" w:hAnsiTheme="minorEastAsia" w:eastAsiaTheme="minorEastAsia"/>
          <w:sz w:val="24"/>
        </w:rPr>
        <w:t>猪肉肥瘦、瘦牛肉、鸡翅、带鱼、鳊鱼、基围虾、牛奶、内酯豆腐、豆腐干、鸡蛋、植物油、苏打饼干、麦片、茄子、海带、猕猴桃、香蕉、猪肝、小黄鱼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asciiTheme="minorEastAsia" w:hAnsiTheme="minorEastAsia" w:eastAsiaTheme="minorEastAsia"/>
          <w:sz w:val="24"/>
        </w:rPr>
        <w:t>黄豆芽、花生仁（炒）、馒头、芹菜、菠菜、南瓜、草莓、樱桃、瘦猪肉、猪大排、鲫鱼、腐竹、水饺、挂面、油条、冬瓜、枣、牛肉肥瘦、酸奶、豆浆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asciiTheme="minorEastAsia" w:hAnsiTheme="minorEastAsia" w:eastAsiaTheme="minorEastAsia"/>
          <w:sz w:val="24"/>
        </w:rPr>
        <w:t>北豆腐、杏仁（炒）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1.16膳食金字塔：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有机玻璃五层膳食金字塔，75*75*90.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1.17孕期营养保健宣教视频：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备孕期营养保健概述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营养知识-碳水化合物、脂肪、蛋白质、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孕期营养补充-叶酸、铁、钙、DHA、碘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备孕及孕期具体饮食方法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饮食管理不迟到，诶运气得这么吃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GDM孕妇饮食调节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孕期体重监测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孕期运动学问，这么运动更安全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孕期营养进补：一人怎么吃两个人的份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孕期血糖管理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孕期妈妈全程指导-适当运动促顺产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孕期妈妈全程指导-全面均衡好营养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1.18回顾性膳食调查辅助参照食物图谱【专业版】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评估方法：</w:t>
      </w:r>
    </w:p>
    <w:p>
      <w:p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、选择某种食物，在其天然形体基础上或者最常见食用量范围内。根据其形体大小或者其分量多少，设置为若干数量等级的食物份；不同的食物可设置4-10个不同数量等级的食物份；对于某种单体或单株较大的食物，选择整个单体或单株作为某一数量等级的食物份；也可以选择部分单体或单株作为某一数量等级的食物份；对于某种经过加工、烹调的或者部分加工的食物，选择一定量的加工后状态的食物作为某一数量等级的食物份。</w:t>
      </w:r>
    </w:p>
    <w:p>
      <w:pPr>
        <w:numPr>
          <w:ilvl w:val="0"/>
          <w:numId w:val="2"/>
        </w:numPr>
        <w:ind w:firstLine="484" w:firstLineChars="202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将食物样本进行必要的分解、初步烹调加工和称量。将称量了相应重量的各个等级的食物份，按照不同的形体大小或者分量多少，有规律地分布摆放在以长度单位为刻度的纵横坐标背景上，在食物份的旁边或者中间，分别放置一个标准的容量355ml铝质易拉罐和一片纸质包装的口香糖，作为一般人日常生活中均熟知的形状、尺寸固定的视觉参照物。食物份的陈列顺序按照少多到从，或者形体从小到大(重量从轻到重)的顺序；或者其他的便于比较形体大小关系的顺序。</w:t>
      </w:r>
    </w:p>
    <w:p>
      <w:pPr>
        <w:ind w:left="42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二、接口服务</w:t>
      </w:r>
    </w:p>
    <w:p>
      <w:pPr>
        <w:ind w:left="420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本系统支持与医院HIS、LIS等系统的对接</w:t>
      </w:r>
    </w:p>
    <w:p>
      <w:pPr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三、服务要求</w:t>
      </w:r>
    </w:p>
    <w:p>
      <w:pPr>
        <w:ind w:firstLine="48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本系统建设维护服务不低于五年</w:t>
      </w:r>
    </w:p>
    <w:p>
      <w:pPr>
        <w:jc w:val="center"/>
      </w:pPr>
    </w:p>
    <w:p>
      <w:pPr>
        <w:jc w:val="center"/>
      </w:pPr>
    </w:p>
    <w:p>
      <w:pPr>
        <w:rPr>
          <w:rFonts w:hint="eastAsia"/>
        </w:rPr>
      </w:pPr>
    </w:p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37109"/>
    <w:multiLevelType w:val="singleLevel"/>
    <w:tmpl w:val="17537109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7401214E"/>
    <w:multiLevelType w:val="multilevel"/>
    <w:tmpl w:val="7401214E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9E9"/>
    <w:rsid w:val="00511E74"/>
    <w:rsid w:val="00A329E9"/>
    <w:rsid w:val="184409E6"/>
    <w:rsid w:val="25894E71"/>
    <w:rsid w:val="27DD6FAA"/>
    <w:rsid w:val="2E4348ED"/>
    <w:rsid w:val="5C980C70"/>
    <w:rsid w:val="61423B7C"/>
    <w:rsid w:val="65B21E84"/>
    <w:rsid w:val="69171AF5"/>
    <w:rsid w:val="6D9F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39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9" w:semiHidden="0" w:name="heading 6"/>
    <w:lsdException w:qFormat="1" w:uiPriority="99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3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7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18"/>
    <w:unhideWhenUsed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19"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0"/>
    <w:unhideWhenUsed/>
    <w:qFormat/>
    <w:uiPriority w:val="9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1"/>
    <w:unhideWhenUsed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22"/>
    <w:unhideWhenUsed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4">
    <w:name w:val="标题 1 字符"/>
    <w:basedOn w:val="12"/>
    <w:link w:val="2"/>
    <w:qFormat/>
    <w:uiPriority w:val="39"/>
    <w:rPr>
      <w:b/>
      <w:bCs/>
      <w:kern w:val="44"/>
      <w:sz w:val="44"/>
      <w:szCs w:val="44"/>
    </w:rPr>
  </w:style>
  <w:style w:type="character" w:customStyle="1" w:styleId="15">
    <w:name w:val="标题 2 字符"/>
    <w:basedOn w:val="12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标题 3 字符"/>
    <w:basedOn w:val="12"/>
    <w:link w:val="4"/>
    <w:qFormat/>
    <w:uiPriority w:val="0"/>
    <w:rPr>
      <w:b/>
      <w:bCs/>
      <w:sz w:val="32"/>
      <w:szCs w:val="32"/>
    </w:rPr>
  </w:style>
  <w:style w:type="character" w:customStyle="1" w:styleId="17">
    <w:name w:val="标题 4 字符"/>
    <w:basedOn w:val="12"/>
    <w:link w:val="5"/>
    <w:qFormat/>
    <w:uiPriority w:val="0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8">
    <w:name w:val="标题 5 字符"/>
    <w:basedOn w:val="12"/>
    <w:link w:val="6"/>
    <w:qFormat/>
    <w:uiPriority w:val="0"/>
    <w:rPr>
      <w:b/>
      <w:bCs/>
      <w:sz w:val="28"/>
      <w:szCs w:val="28"/>
    </w:rPr>
  </w:style>
  <w:style w:type="character" w:customStyle="1" w:styleId="19">
    <w:name w:val="标题 6 字符"/>
    <w:basedOn w:val="12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0">
    <w:name w:val="标题 7 字符"/>
    <w:basedOn w:val="12"/>
    <w:link w:val="8"/>
    <w:qFormat/>
    <w:uiPriority w:val="99"/>
    <w:rPr>
      <w:b/>
      <w:bCs/>
      <w:sz w:val="24"/>
      <w:szCs w:val="24"/>
    </w:rPr>
  </w:style>
  <w:style w:type="character" w:customStyle="1" w:styleId="21">
    <w:name w:val="标题 8 字符"/>
    <w:basedOn w:val="12"/>
    <w:link w:val="9"/>
    <w:qFormat/>
    <w:uiPriority w:val="0"/>
    <w:rPr>
      <w:rFonts w:asciiTheme="majorHAnsi" w:hAnsiTheme="majorHAnsi" w:eastAsiaTheme="majorEastAsia" w:cstheme="majorBidi"/>
      <w:sz w:val="24"/>
      <w:szCs w:val="24"/>
    </w:rPr>
  </w:style>
  <w:style w:type="character" w:customStyle="1" w:styleId="22">
    <w:name w:val="标题 9 字符"/>
    <w:basedOn w:val="12"/>
    <w:link w:val="10"/>
    <w:qFormat/>
    <w:uiPriority w:val="0"/>
    <w:rPr>
      <w:rFonts w:asciiTheme="majorHAnsi" w:hAnsiTheme="majorHAnsi" w:eastAsiaTheme="majorEastAsia" w:cstheme="majorBidi"/>
      <w:szCs w:val="21"/>
    </w:rPr>
  </w:style>
  <w:style w:type="character" w:customStyle="1" w:styleId="23">
    <w:name w:val="列出段落 字符"/>
    <w:link w:val="24"/>
    <w:qFormat/>
    <w:uiPriority w:val="34"/>
    <w:rPr>
      <w:szCs w:val="24"/>
    </w:rPr>
  </w:style>
  <w:style w:type="paragraph" w:styleId="24">
    <w:name w:val="List Paragraph"/>
    <w:basedOn w:val="1"/>
    <w:link w:val="23"/>
    <w:qFormat/>
    <w:uiPriority w:val="34"/>
    <w:pPr>
      <w:ind w:firstLine="420" w:firstLineChars="200"/>
    </w:pPr>
    <w:rPr>
      <w:szCs w:val="24"/>
    </w:rPr>
  </w:style>
  <w:style w:type="paragraph" w:customStyle="1" w:styleId="25">
    <w:name w:val="5.1.1"/>
    <w:basedOn w:val="1"/>
    <w:next w:val="24"/>
    <w:link w:val="26"/>
    <w:qFormat/>
    <w:uiPriority w:val="34"/>
    <w:pPr>
      <w:ind w:firstLine="420" w:firstLineChars="200"/>
    </w:pPr>
  </w:style>
  <w:style w:type="character" w:customStyle="1" w:styleId="26">
    <w:name w:val="列出段落 Char"/>
    <w:link w:val="25"/>
    <w:qFormat/>
    <w:uiPriority w:val="34"/>
  </w:style>
  <w:style w:type="paragraph" w:customStyle="1" w:styleId="27">
    <w:name w:val="列表段落1"/>
    <w:basedOn w:val="1"/>
    <w:qFormat/>
    <w:uiPriority w:val="0"/>
    <w:pPr>
      <w:autoSpaceDE w:val="0"/>
      <w:autoSpaceDN w:val="0"/>
      <w:ind w:left="1802" w:firstLine="570"/>
      <w:jc w:val="left"/>
    </w:pPr>
    <w:rPr>
      <w:rFonts w:ascii="宋体" w:hAnsi="宋体" w:eastAsia="宋体" w:cs="宋体"/>
      <w:kern w:val="0"/>
      <w:sz w:val="22"/>
    </w:rPr>
  </w:style>
  <w:style w:type="paragraph" w:customStyle="1" w:styleId="28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1097</Words>
  <Characters>6257</Characters>
  <Lines>52</Lines>
  <Paragraphs>14</Paragraphs>
  <TotalTime>0</TotalTime>
  <ScaleCrop>false</ScaleCrop>
  <LinksUpToDate>false</LinksUpToDate>
  <CharactersWithSpaces>7340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2020-11-29T01:11:00Z</dcterms:created>
  <dc:creator>雷华艳</dc:creator>
  <cp:lastModifiedBy>空</cp:lastModifiedBy>
  <dcterms:modified xsi:type="dcterms:W3CDTF">2021-11-26T09:02:43Z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