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/>
          <w:b/>
          <w:sz w:val="30"/>
          <w:szCs w:val="30"/>
        </w:rPr>
        <w:t>十堰市妇幼保健院</w:t>
      </w:r>
      <w:r>
        <w:rPr>
          <w:rFonts w:hint="eastAsia" w:ascii="黑体" w:hAnsi="黑体" w:eastAsia="黑体"/>
          <w:b/>
          <w:sz w:val="30"/>
          <w:szCs w:val="30"/>
          <w:lang w:eastAsia="zh-CN"/>
        </w:rPr>
        <w:t>新院区医养婴幼儿照护中心设计装修施工项目</w:t>
      </w:r>
      <w:r>
        <w:rPr>
          <w:rFonts w:hint="eastAsia" w:ascii="黑体" w:hAnsi="黑体" w:eastAsia="黑体"/>
          <w:b/>
          <w:sz w:val="30"/>
          <w:szCs w:val="30"/>
        </w:rPr>
        <w:t>招标采购技术参数表</w:t>
      </w:r>
    </w:p>
    <w:tbl>
      <w:tblPr>
        <w:tblStyle w:val="6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3630"/>
        <w:gridCol w:w="1470"/>
        <w:gridCol w:w="3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57" w:hRule="exact"/>
        </w:trPr>
        <w:tc>
          <w:tcPr>
            <w:tcW w:w="1944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630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  <w:lang w:val="en-US" w:eastAsia="zh-CN"/>
              </w:rPr>
              <w:t>新院区医养婴幼儿照护中心装修设计施工总承包项目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企业类别</w:t>
            </w:r>
          </w:p>
        </w:tc>
        <w:tc>
          <w:tcPr>
            <w:tcW w:w="339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□市内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国内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527" w:hRule="exact"/>
        </w:trPr>
        <w:tc>
          <w:tcPr>
            <w:tcW w:w="1944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描述</w:t>
            </w:r>
          </w:p>
        </w:tc>
        <w:tc>
          <w:tcPr>
            <w:tcW w:w="84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项目位于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十堰市茅箭区林荫大道256号，住院综合楼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2楼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及室外活动场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建筑面积约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1257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㎡，主要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十堰市妇幼保健院医养婴幼儿照护中心装修设计施工总承包（EPC）项目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提供施工图设计、工程施工及所有承包范围内竣工验收达到合格、整体移交、工程缺陷责任期内的缺陷修复和保修工作以及要求的其它工作内容，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合同履行期限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为自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合同签订后45日历天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>
            <w:pPr>
              <w:rPr>
                <w:rFonts w:hint="default" w:ascii="仿宋_GB2312" w:hAnsi="仿宋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94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49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设计质量要求：符合设计规范及相关标准要求。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2、施工质量要求：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4"/>
                <w:szCs w:val="24"/>
              </w:rPr>
              <w:t>合格，符合现行质量验收规范和标准及施工图纸要求，一次性通过验收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、设计内容及要求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.1按相关要求完成施工图设计，并完成施工图审查及审查后的修改工作。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.2配合完成其他与设计相关工作，负责提供汇报材料（包括电子版文件）。设计成果按A3规格印制、装订（A3彩图，5套)。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.3解答施工过程中施工承包人有关施工图的问题，项目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设计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及时对施工中与设计有关的问题做出回应，保证设计满足施工要求。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.4根据采购人要求，及时参加与设计有关的专题会，现场解决技术问题。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.5协助采购人处理工程洽谈和设计变更，负责有关设计修改，及时办理相关手续。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.6参与与设计相关的必要的验收以及项目竣工验收工作，并及时办理相关手续。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7设计方应在工程最高限价范围内做好限额设计工作，并有义务将节约投资的新技术、新工艺、新型材料等用于施工图设计中，同时对于可能导致投资增加的变更、措施调整、工期调整、运营成本调整等应事先报告采购人，经采购人同意后方可实施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、对设计服务要求的承诺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.1当采购人有技术咨询时必须24小时内响应解答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并无条件根据采购人要求到现场给予技术协助。现场服务次数、时间及方式由采购人根据项目需要确定，费用包含在总价当中，对于采购人提出现场服务的要求，中标人不得由于自身理由而拒绝。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.2根据采购人要求提供各类形式和版本的电子文件，本工程设计包括施工图设计以及后续工程期间相关技术服务等。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outlineLvl w:val="1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bookmarkStart w:id="0" w:name="_Toc22082"/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施工要求</w:t>
            </w:r>
            <w:bookmarkEnd w:id="0"/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完成设计图纸范围内的所有施工。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按照施工图设计文件和合同约定，编制施工图预算并进行施工，施工质量达到国家合格标准。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施工应符合国家和地方现行最新规范、规程、标准的规定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本项目建设标准、设计施工技术规范等不得低于本项目初步设计中规定的标准及规范。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、本工程采用工程量清单方式管理。承包人需提供经主管部门审批的图审机构审查合格的施工设计图纸，规范编制工程量清单及施工图预算，经发包人确认后报送财政投资评审中心审核，依据财政评审中心审定的施工图预算，并结合承包人报价费率确定设计费和施工建安费的合同价，作为期中计量支付依据；最终结算以政府审计部门最终审核结果为基数，结合承包人报价费率确定最终结算价。</w:t>
            </w:r>
          </w:p>
          <w:p>
            <w:pPr>
              <w:spacing w:line="276" w:lineRule="auto"/>
              <w:jc w:val="left"/>
              <w:rPr>
                <w:rFonts w:hint="default"/>
                <w:lang w:val="en-US" w:eastAsia="zh-CN"/>
              </w:rPr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6A4C"/>
    <w:rsid w:val="1A4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空</cp:lastModifiedBy>
  <dcterms:modified xsi:type="dcterms:W3CDTF">2021-11-26T02:51:49Z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