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0"/>
          <w:szCs w:val="30"/>
        </w:rPr>
        <w:t>十堰市妇幼保健院</w:t>
      </w:r>
      <w:r>
        <w:rPr>
          <w:rFonts w:hint="eastAsia" w:ascii="黑体" w:hAnsi="黑体" w:eastAsia="黑体"/>
          <w:b/>
          <w:sz w:val="30"/>
          <w:szCs w:val="30"/>
          <w:lang w:eastAsia="zh-CN"/>
        </w:rPr>
        <w:t>新院区绿化维护项目</w:t>
      </w:r>
      <w:r>
        <w:rPr>
          <w:rFonts w:hint="eastAsia" w:ascii="黑体" w:hAnsi="黑体" w:eastAsia="黑体"/>
          <w:b/>
          <w:sz w:val="30"/>
          <w:szCs w:val="30"/>
        </w:rPr>
        <w:t>招标采购技术参数表</w:t>
      </w:r>
      <w:bookmarkStart w:id="0" w:name="_GoBack"/>
      <w:bookmarkEnd w:id="0"/>
    </w:p>
    <w:tbl>
      <w:tblPr>
        <w:tblStyle w:val="5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3630"/>
        <w:gridCol w:w="1470"/>
        <w:gridCol w:w="3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4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  <w:lang w:eastAsia="zh-CN"/>
              </w:rPr>
              <w:t>维保项目</w:t>
            </w: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3630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新院区绿化维护项目   </w:t>
            </w:r>
          </w:p>
        </w:tc>
        <w:tc>
          <w:tcPr>
            <w:tcW w:w="1470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企业类别</w:t>
            </w:r>
          </w:p>
        </w:tc>
        <w:tc>
          <w:tcPr>
            <w:tcW w:w="3399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□市内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国内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exact"/>
        </w:trPr>
        <w:tc>
          <w:tcPr>
            <w:tcW w:w="1944" w:type="dxa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  <w:lang w:eastAsia="zh-CN"/>
              </w:rPr>
              <w:t>维保</w:t>
            </w: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描述</w:t>
            </w:r>
          </w:p>
        </w:tc>
        <w:tc>
          <w:tcPr>
            <w:tcW w:w="8499" w:type="dxa"/>
            <w:gridSpan w:val="3"/>
            <w:vAlign w:val="center"/>
          </w:tcPr>
          <w:p>
            <w:pPr>
              <w:rPr>
                <w:rFonts w:hint="default" w:ascii="仿宋_GB2312" w:hAnsi="仿宋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  <w:t>根据新院区绿化植物需求，进行全面的养护修缮，保证绿植的健康生长。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1944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499" w:type="dxa"/>
            <w:gridSpan w:val="3"/>
            <w:vAlign w:val="top"/>
          </w:tcPr>
          <w:p>
            <w:pPr>
              <w:spacing w:line="276" w:lineRule="auto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“</w:t>
            </w:r>
            <w:r>
              <w:rPr>
                <w:rFonts w:hint="eastAsia"/>
              </w:rPr>
              <w:t>*</w:t>
            </w:r>
            <w:r>
              <w:rPr>
                <w:rFonts w:hint="eastAsia"/>
                <w:lang w:eastAsia="zh-CN"/>
              </w:rPr>
              <w:t>”为核心参数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*1、每周进行一次巡检养护；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*2、遇紧急修剪养护任务，1小时之内到达；</w:t>
            </w:r>
          </w:p>
          <w:p>
            <w:pPr>
              <w:spacing w:line="276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*3、养护人员必须是持有园艺师证件，从事相关工作三年以上（企业提供其工作社保缴费记录）；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4、养护人员每日对草地中的多生杂草进行修整，保证草皮的纯度、无杂草；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5、不同季节，不同品种所施肥料对应不同品种植被，保证合理化进行，施肥以春、夏、秋三季为主；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6、保证对植物病虫害的预防，坚持预防为主，综合防治，药物运用对人没有影响的，不得引起人的不适；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7、根据树木不同品种、习性、长势、不同气候变化，因树、因地、因时制宜地进行浇水；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8、根据功能需求，树木的分枝规律与生长特性，以及树木与环境的关系为依据，修剪工作做到有新的突破。多样化、美观化，并具有园林的艺术。</w:t>
            </w:r>
          </w:p>
          <w:p>
            <w:pPr>
              <w:spacing w:line="276" w:lineRule="auto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exact"/>
        </w:trPr>
        <w:tc>
          <w:tcPr>
            <w:tcW w:w="194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科室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科委会意见</w:t>
            </w:r>
          </w:p>
        </w:tc>
        <w:tc>
          <w:tcPr>
            <w:tcW w:w="8499" w:type="dxa"/>
            <w:gridSpan w:val="3"/>
            <w:vAlign w:val="bottom"/>
          </w:tcPr>
          <w:p>
            <w:pPr>
              <w:spacing w:line="400" w:lineRule="exact"/>
              <w:ind w:firstLine="2" w:firstLineChars="1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2" w:firstLineChars="1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日期：</w:t>
            </w:r>
          </w:p>
        </w:tc>
      </w:tr>
    </w:tbl>
    <w:p>
      <w:pPr>
        <w:spacing w:line="360" w:lineRule="exact"/>
        <w:rPr>
          <w:rFonts w:hint="eastAsia" w:ascii="宋体" w:hAnsi="宋体" w:cs="宋体"/>
          <w:sz w:val="20"/>
          <w:szCs w:val="28"/>
        </w:rPr>
      </w:pPr>
      <w:r>
        <w:rPr>
          <w:rFonts w:hint="eastAsia" w:ascii="宋体" w:hAnsi="宋体" w:cs="宋体"/>
          <w:sz w:val="20"/>
          <w:szCs w:val="28"/>
        </w:rPr>
        <w:t>注:此表请填写后打印一份,科室签字后送招标办,技术参数表电子版需OA发一份到招标办.</w:t>
      </w:r>
    </w:p>
    <w:p/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25642B3"/>
    <w:rsid w:val="086E67F0"/>
    <w:rsid w:val="10DC580C"/>
    <w:rsid w:val="128B5D13"/>
    <w:rsid w:val="14612082"/>
    <w:rsid w:val="20B85C82"/>
    <w:rsid w:val="380428DF"/>
    <w:rsid w:val="3D503167"/>
    <w:rsid w:val="46804482"/>
    <w:rsid w:val="47040B7D"/>
    <w:rsid w:val="4776488B"/>
    <w:rsid w:val="494C2747"/>
    <w:rsid w:val="4D2E3778"/>
    <w:rsid w:val="524C0143"/>
    <w:rsid w:val="527E2C2B"/>
    <w:rsid w:val="5A022C9B"/>
    <w:rsid w:val="69217536"/>
    <w:rsid w:val="6FF0210E"/>
    <w:rsid w:val="70366DC6"/>
    <w:rsid w:val="708F16A9"/>
    <w:rsid w:val="73597D57"/>
    <w:rsid w:val="74AB5269"/>
    <w:rsid w:val="74EF4368"/>
    <w:rsid w:val="79386984"/>
    <w:rsid w:val="7D26269C"/>
    <w:rsid w:val="7E177E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dcterms:modified xsi:type="dcterms:W3CDTF">2021-09-22T03:11:49Z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