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网站建设技术参数</w:t>
      </w:r>
    </w:p>
    <w:tbl>
      <w:tblPr>
        <w:tblStyle w:val="13"/>
        <w:tblpPr w:leftFromText="180" w:rightFromText="180" w:vertAnchor="text" w:horzAnchor="page" w:tblpX="1737" w:tblpY="314"/>
        <w:tblOverlap w:val="never"/>
        <w:tblW w:w="9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2068"/>
        <w:gridCol w:w="5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Align w:val="center"/>
          </w:tcPr>
          <w:p>
            <w:pPr>
              <w:widowControl/>
              <w:ind w:left="-97" w:leftChars="-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服务器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服务器/域名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采购方提供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开发环境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开发语言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Java语言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/Python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数据库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Oracle或MySQL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前端+模板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HTML5、Javascript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设计原则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浏览器兼容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兼容IE8+、Chrome、Firefox、Safari等常用浏览器。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屏幕自适应*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字体、屏幕尺寸自适应，外网门户需适应手机端浏览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界面设计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定制设计开发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门户网站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栏目设计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管理员可对栏目进行增删改，可设定栏目模型（新闻、图片、视频、下载等），每个模型有对应模板。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内容发布管理*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numPr>
                <w:ilvl w:val="0"/>
                <w:numId w:val="2"/>
              </w:numPr>
              <w:snapToGrid w:val="0"/>
              <w:spacing w:line="360" w:lineRule="exact"/>
              <w:ind w:left="648" w:hanging="709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完善的新闻发布框架，图文内容可直接粘贴复制进系统，图片自动上传至服务器，无需单独上传；附件内容支持常用文件格式上传（除*.exe等可执行文件），Word/WPS文档一键原样在线导入，导入后的文字、图片、表格等格式不会发生变化。</w:t>
            </w:r>
          </w:p>
          <w:p>
            <w:pPr>
              <w:widowControl/>
              <w:numPr>
                <w:ilvl w:val="0"/>
                <w:numId w:val="2"/>
              </w:numPr>
              <w:snapToGrid w:val="0"/>
              <w:spacing w:line="360" w:lineRule="exact"/>
              <w:ind w:left="648" w:hanging="648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pdf发布。用户可以对红头文件、重要的通知公告等这类文件在后台选择以pdf的方式进行发布，用户只需要在后台内容编辑界面选择pdf发布，可以将编辑好的Word、PPT、Excel等格式文档直接转换成pdf的格式上传，用户无需自己进行转换就可以完成整个过程。</w:t>
            </w:r>
          </w:p>
          <w:p>
            <w:pPr>
              <w:widowControl/>
              <w:numPr>
                <w:ilvl w:val="0"/>
                <w:numId w:val="2"/>
              </w:numPr>
              <w:snapToGrid w:val="0"/>
              <w:spacing w:line="360" w:lineRule="exact"/>
              <w:ind w:left="648" w:hanging="648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支持文章中图片的手机扫码上传、图片自动添加水印、图片在线自定义裁切、旋转、自定义显示大小。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搜索页面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提供新闻搜索入口。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单页设计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特殊页面（医院介绍、楼层分布等）需单独设计页面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在线问诊*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首页设置在线问诊版块，用户可针对科室问诊留言，相关科室通过自己账号登录后台回复本科室问诊留言，回复后的问诊，方可发布到首页。同时，管理员账号可回复全部科室留言，后台需记录用户IP，屏蔽敏感词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门诊安排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通过调用接口，获取每周各科室门诊专家排班信息。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专题模块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可设置专题模板，新增专题内容，也可将已有新闻附加到专题版块。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专家介绍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专家图文介绍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图片/视频版块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单独模板，发布医院图片、视频。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友情链接管理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可管理首页友情链接或特殊位置banner图。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后台设计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数据设计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安全合理的数据库设计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模板制作*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wordWrap w:val="0"/>
              <w:snapToGrid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可以自定义编辑制作模板，全面支持DIV+CSS架构，用来实现网站丰富多彩的展现形式，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后台管理*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wordWrap w:val="0"/>
              <w:snapToGrid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系统提供网站管理登录入口，实现网站管理员登录操作。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字段管理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提供常用的字段模型，管理员可管理相应模型字段，灵活增删相应模型字段。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权限管理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用户权限要精确到对应栏目、对应菜单。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后台首页</w:t>
            </w:r>
          </w:p>
        </w:tc>
        <w:tc>
          <w:tcPr>
            <w:tcW w:w="5688" w:type="dxa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后台首页应展示网站运行情况及未处理事务列表。根据不同用户的使用权限，实现个人工作聚合，“个人桌面”可根据用户个人习惯自定义配置，支持设置快捷方式，用户可快速跳转至对应模块进行管理。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后台安全*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numPr>
                <w:ilvl w:val="0"/>
                <w:numId w:val="3"/>
              </w:numPr>
              <w:snapToGrid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系统针对IPv6提供全面访问支持，同时支持基于IPv4和IPv6地址的访问控制，访问记录及统计。</w:t>
            </w:r>
          </w:p>
          <w:p>
            <w:pPr>
              <w:widowControl/>
              <w:numPr>
                <w:ilvl w:val="0"/>
                <w:numId w:val="3"/>
              </w:numPr>
              <w:snapToGrid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系统全面支持HTTPS安全传输协议。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流程控制*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系统具有可视化审核流程配置功能，可以针对不同的栏目设置不同的审核体系，审核过程全称可视化，可以配置多级审核流程，可以对多个栏目快速设置相同的审核流程。可以查看被审核文章当前的审核状态及处理人、处理意见等相关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操作日志*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提供日志记录功能，可针对网站后台所有操作人员的操作（如：信息上传、修改、添加、删除等）。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发布管理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门户网站*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wordWrap w:val="0"/>
              <w:snapToGrid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除特殊页面外，一律采用静态页面发布。特殊页面需做好SQL注入等安全防护措施。网站支持动态发布或静态发布，用户可灵活选择发布方式，静态页面自动生成，在对站点模板、栏目或文章做任何修改后，静态页面能自动增量更新，无需手动触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数据迁移</w:t>
            </w:r>
          </w:p>
        </w:tc>
        <w:tc>
          <w:tcPr>
            <w:tcW w:w="7756" w:type="dxa"/>
            <w:gridSpan w:val="2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协助我院迁移现有后台数据库至新后台。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安全防护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安全防护措施*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（1）支持密码强度规则设置，使用简单口令库中的密码在创建用户时系统会自动阻止。（2）网站系统要求具有IP规则设置和账号安全管理功能，管理员可以设置不同的IP范围，用来限制管理员后台登录。</w:t>
            </w:r>
          </w:p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（3）系统可针对危险行为进行IP封禁，并可管理黑名单及白名单，通过使用入侵防护日志，可以详细了解攻击者的归属地、IP地址、攻击位置、攻击特征以及攻击时间等重要信息。</w:t>
            </w:r>
          </w:p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（4）系统内置防篡改模块，可以有效的保护页面安全，可以保护站点的安全。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数据备份*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）要求具备独立的备份系统，使用独立的后台实现登录及备份快照管理和恢复，系统支持对数据库、模板、资源、配置项等全部内容进行快照式备份，可以针对快照文件快速生成备份包，恢复过程可针对数据单独恢复或对网站数据及模板进行全恢复。</w:t>
            </w:r>
          </w:p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（2）系统提供备份包自动清理功能。用户可以通过设置清理策略，系统会根据策略定时自行清理掉不需要的备份包，节省磁盘空间。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等保要求</w:t>
            </w:r>
          </w:p>
        </w:tc>
        <w:tc>
          <w:tcPr>
            <w:tcW w:w="7756" w:type="dxa"/>
            <w:gridSpan w:val="2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符合二级等保测评需求*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网站交付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文档交付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提供完整的数据库结构及后台操作文档。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压力测试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对公司门户网站及主要业务管理系统进行压力测试,并提供详细压力测试合格报告。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安全测试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对公司网站产品进行安全漏洞测试，提供详细安全测试合格报告。</w:t>
            </w:r>
          </w:p>
        </w:tc>
      </w:tr>
    </w:tbl>
    <w:p>
      <w:pPr>
        <w:rPr>
          <w:sz w:val="24"/>
        </w:rPr>
      </w:pPr>
    </w:p>
    <w:p>
      <w:pPr>
        <w:autoSpaceDE w:val="0"/>
        <w:autoSpaceDN w:val="0"/>
        <w:adjustRightInd w:val="0"/>
        <w:spacing w:before="156" w:beforeLines="50" w:line="360" w:lineRule="auto"/>
        <w:ind w:firstLine="480" w:firstLineChars="200"/>
        <w:rPr>
          <w:rFonts w:ascii="宋体" w:hAnsi="宋体" w:cs="宋体"/>
          <w:b/>
          <w:bCs/>
          <w:kern w:val="0"/>
          <w:sz w:val="24"/>
          <w:lang w:val="zh-CN"/>
        </w:rPr>
      </w:pPr>
      <w:r>
        <w:rPr>
          <w:rFonts w:hint="eastAsia" w:ascii="宋体" w:hAnsi="宋体" w:cs="宋体"/>
          <w:b/>
          <w:bCs/>
          <w:kern w:val="0"/>
          <w:sz w:val="24"/>
        </w:rPr>
        <w:t>其他</w:t>
      </w:r>
      <w:r>
        <w:rPr>
          <w:rFonts w:hint="eastAsia" w:ascii="宋体" w:hAnsi="宋体" w:cs="宋体"/>
          <w:b/>
          <w:bCs/>
          <w:kern w:val="0"/>
          <w:sz w:val="24"/>
          <w:lang w:val="zh-CN"/>
        </w:rPr>
        <w:t>要求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</w:rPr>
        <w:t>1.数据库可采用市场上主流大型数据库。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</w:rPr>
        <w:t>2.系统采用中心数据库方式，整个数据可存储于采购方指定的机房内。系统利用互联网建立适应多级、多部门管理的信息系统平台，完全支持分散管理和远程管理。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</w:rPr>
        <w:t>3.系统的开发，遵循有关的国家标准和世界通行规范和标准，符合信息技术发展的目标和方向，具有与其它系统良好的互联性。系统须采用加密的语言作为技术研发平台。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</w:rPr>
        <w:t>4.系统具有良好的开放性。采用XML国际标准作为数据交换接口规范，充分考虑今后纵向和横向的功能扩展及应用系统集成。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5.系统必须对安全有充分考虑，并从技术上落实。</w:t>
      </w:r>
    </w:p>
    <w:p>
      <w:pPr>
        <w:pStyle w:val="2"/>
      </w:pPr>
    </w:p>
    <w:p>
      <w:pPr>
        <w:autoSpaceDE w:val="0"/>
        <w:autoSpaceDN w:val="0"/>
        <w:adjustRightInd w:val="0"/>
        <w:spacing w:before="156" w:beforeLines="50" w:line="360" w:lineRule="auto"/>
        <w:ind w:firstLine="480" w:firstLineChars="200"/>
        <w:rPr>
          <w:rFonts w:ascii="宋体" w:hAnsi="宋体" w:cs="宋体"/>
          <w:b/>
          <w:bCs/>
          <w:kern w:val="0"/>
          <w:sz w:val="24"/>
        </w:rPr>
      </w:pPr>
      <w:bookmarkStart w:id="0" w:name="_Toc39942843"/>
      <w:r>
        <w:rPr>
          <w:rFonts w:hint="eastAsia" w:ascii="宋体" w:hAnsi="宋体" w:cs="宋体"/>
          <w:b/>
          <w:bCs/>
          <w:kern w:val="0"/>
          <w:sz w:val="24"/>
        </w:rPr>
        <w:t>售后服务要求</w:t>
      </w:r>
      <w:bookmarkEnd w:id="0"/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1、投标人应有良好的服务理念和完善的售后服务体系，保障网站稳定运行；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</w:rPr>
        <w:t>、网站免费维保期（质保期）自项目正式验收起三年。免费维保期内投标人应采用定期走访、现场服务、电话和网络咨询等方式为用户提供全方位技术服务；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3、提供定期对网站进行巡检服务，保证网站在最优化的状态下稳定运行，承诺每年不少于</w:t>
      </w:r>
      <w:r>
        <w:rPr>
          <w:rFonts w:ascii="宋体" w:hAnsi="宋体" w:cs="宋体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</w:rPr>
        <w:t>次巡检；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</w:t>
      </w:r>
      <w:r>
        <w:rPr>
          <w:rFonts w:hint="eastAsia" w:ascii="宋体" w:hAnsi="宋体" w:cs="宋体"/>
          <w:kern w:val="0"/>
          <w:sz w:val="24"/>
        </w:rPr>
        <w:t>、针对本项目，提出完整而切实可行的服务方案。其中，至少应提供7×24小时热线电话、远程网络、现场等服务方式。热线电话和远程网络提供技术咨询和即时服务，如系统出现故障不能正常运行，投标人在接到医院的请求后，应立即安排技术人员进行软件维护，15分钟内响应，2小时内解决问题；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5、质保期过后，投标人应提供网站终身维护服务，每年维护费用由医院和中标人通过合同或协议商定。</w:t>
      </w:r>
    </w:p>
    <w:p>
      <w:pPr>
        <w:pStyle w:val="2"/>
      </w:pPr>
      <w:bookmarkStart w:id="1" w:name="_GoBack"/>
      <w:bookmarkEnd w:id="1"/>
    </w:p>
    <w:p>
      <w:pPr>
        <w:spacing w:line="360" w:lineRule="auto"/>
        <w:jc w:val="center"/>
        <w:rPr>
          <w:b/>
          <w:bCs/>
          <w:sz w:val="24"/>
        </w:rPr>
      </w:pPr>
    </w:p>
    <w:p>
      <w:pPr>
        <w:spacing w:line="360" w:lineRule="auto"/>
        <w:jc w:val="center"/>
        <w:rPr>
          <w:b/>
          <w:bCs/>
          <w:sz w:val="24"/>
        </w:rPr>
      </w:pPr>
    </w:p>
    <w:p>
      <w:pPr>
        <w:spacing w:line="360" w:lineRule="auto"/>
        <w:jc w:val="center"/>
        <w:rPr>
          <w:b/>
          <w:bCs/>
          <w:sz w:val="24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E58A98"/>
    <w:multiLevelType w:val="singleLevel"/>
    <w:tmpl w:val="B1E58A9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49CE1E55"/>
    <w:multiLevelType w:val="multilevel"/>
    <w:tmpl w:val="49CE1E55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401214E"/>
    <w:multiLevelType w:val="multilevel"/>
    <w:tmpl w:val="7401214E"/>
    <w:lvl w:ilvl="0" w:tentative="0">
      <w:start w:val="1"/>
      <w:numFmt w:val="decimal"/>
      <w:pStyle w:val="3"/>
      <w:lvlText w:val="%1"/>
      <w:lvlJc w:val="left"/>
      <w:pPr>
        <w:ind w:left="432" w:hanging="432"/>
      </w:p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E9"/>
    <w:rsid w:val="00511E74"/>
    <w:rsid w:val="00A329E9"/>
    <w:rsid w:val="184409E6"/>
    <w:rsid w:val="187F2359"/>
    <w:rsid w:val="1C824271"/>
    <w:rsid w:val="25894E71"/>
    <w:rsid w:val="2E4348ED"/>
    <w:rsid w:val="37E13385"/>
    <w:rsid w:val="41701363"/>
    <w:rsid w:val="61423B7C"/>
    <w:rsid w:val="6A8139F3"/>
    <w:rsid w:val="6D9F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39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9" w:semiHidden="0" w:name="heading 6"/>
    <w:lsdException w:qFormat="1" w:uiPriority="99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3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5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6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7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18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9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1"/>
    <w:next w:val="1"/>
    <w:link w:val="20"/>
    <w:unhideWhenUsed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21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1"/>
    <w:next w:val="1"/>
    <w:link w:val="22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/>
    </w:pPr>
  </w:style>
  <w:style w:type="character" w:customStyle="1" w:styleId="14">
    <w:name w:val="标题 1 字符"/>
    <w:basedOn w:val="12"/>
    <w:link w:val="3"/>
    <w:qFormat/>
    <w:uiPriority w:val="39"/>
    <w:rPr>
      <w:b/>
      <w:bCs/>
      <w:kern w:val="44"/>
      <w:sz w:val="44"/>
      <w:szCs w:val="44"/>
    </w:rPr>
  </w:style>
  <w:style w:type="character" w:customStyle="1" w:styleId="15">
    <w:name w:val="标题 2 字符"/>
    <w:basedOn w:val="12"/>
    <w:link w:val="4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3 字符"/>
    <w:basedOn w:val="12"/>
    <w:link w:val="5"/>
    <w:qFormat/>
    <w:uiPriority w:val="0"/>
    <w:rPr>
      <w:b/>
      <w:bCs/>
      <w:sz w:val="32"/>
      <w:szCs w:val="32"/>
    </w:rPr>
  </w:style>
  <w:style w:type="character" w:customStyle="1" w:styleId="17">
    <w:name w:val="标题 4 字符"/>
    <w:basedOn w:val="12"/>
    <w:link w:val="6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8">
    <w:name w:val="标题 5 字符"/>
    <w:basedOn w:val="12"/>
    <w:link w:val="7"/>
    <w:qFormat/>
    <w:uiPriority w:val="0"/>
    <w:rPr>
      <w:b/>
      <w:bCs/>
      <w:sz w:val="28"/>
      <w:szCs w:val="28"/>
    </w:rPr>
  </w:style>
  <w:style w:type="character" w:customStyle="1" w:styleId="19">
    <w:name w:val="标题 6 字符"/>
    <w:basedOn w:val="12"/>
    <w:link w:val="8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0">
    <w:name w:val="标题 7 字符"/>
    <w:basedOn w:val="12"/>
    <w:link w:val="9"/>
    <w:qFormat/>
    <w:uiPriority w:val="99"/>
    <w:rPr>
      <w:b/>
      <w:bCs/>
      <w:sz w:val="24"/>
      <w:szCs w:val="24"/>
    </w:rPr>
  </w:style>
  <w:style w:type="character" w:customStyle="1" w:styleId="21">
    <w:name w:val="标题 8 字符"/>
    <w:basedOn w:val="12"/>
    <w:link w:val="10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22">
    <w:name w:val="标题 9 字符"/>
    <w:basedOn w:val="12"/>
    <w:link w:val="11"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23">
    <w:name w:val="列出段落 字符"/>
    <w:link w:val="24"/>
    <w:qFormat/>
    <w:uiPriority w:val="34"/>
    <w:rPr>
      <w:szCs w:val="24"/>
    </w:rPr>
  </w:style>
  <w:style w:type="paragraph" w:styleId="24">
    <w:name w:val="List Paragraph"/>
    <w:basedOn w:val="1"/>
    <w:link w:val="23"/>
    <w:qFormat/>
    <w:uiPriority w:val="34"/>
    <w:pPr>
      <w:ind w:firstLine="420" w:firstLineChars="200"/>
    </w:pPr>
    <w:rPr>
      <w:szCs w:val="24"/>
    </w:rPr>
  </w:style>
  <w:style w:type="paragraph" w:customStyle="1" w:styleId="25">
    <w:name w:val="5.1.1"/>
    <w:basedOn w:val="1"/>
    <w:next w:val="24"/>
    <w:link w:val="26"/>
    <w:qFormat/>
    <w:uiPriority w:val="34"/>
    <w:pPr>
      <w:ind w:firstLine="420" w:firstLineChars="200"/>
    </w:pPr>
  </w:style>
  <w:style w:type="character" w:customStyle="1" w:styleId="26">
    <w:name w:val="列出段落 Char"/>
    <w:link w:val="25"/>
    <w:qFormat/>
    <w:uiPriority w:val="34"/>
  </w:style>
  <w:style w:type="paragraph" w:customStyle="1" w:styleId="27">
    <w:name w:val="列表段落1"/>
    <w:basedOn w:val="1"/>
    <w:qFormat/>
    <w:uiPriority w:val="0"/>
    <w:pPr>
      <w:autoSpaceDE w:val="0"/>
      <w:autoSpaceDN w:val="0"/>
      <w:ind w:left="1802" w:firstLine="570"/>
      <w:jc w:val="left"/>
    </w:pPr>
    <w:rPr>
      <w:rFonts w:ascii="宋体" w:hAnsi="宋体" w:eastAsia="宋体" w:cs="宋体"/>
      <w:kern w:val="0"/>
      <w:sz w:val="22"/>
    </w:rPr>
  </w:style>
  <w:style w:type="paragraph" w:customStyle="1" w:styleId="28">
    <w:name w:val="正文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customStyle="1" w:styleId="29">
    <w:name w:val="正文 B"/>
    <w:qFormat/>
    <w:uiPriority w:val="0"/>
    <w:rPr>
      <w:rFonts w:hint="eastAsia" w:ascii="Arial Unicode MS" w:hAnsi="Arial Unicode MS" w:eastAsia="Arial Unicode MS" w:cs="Arial Unicode MS"/>
      <w:color w:val="000000"/>
      <w:kern w:val="0"/>
      <w:sz w:val="24"/>
      <w:szCs w:val="24"/>
      <w:lang w:val="zh-TW" w:eastAsia="zh-TW" w:bidi="ar-SA"/>
    </w:rPr>
  </w:style>
  <w:style w:type="paragraph" w:customStyle="1" w:styleId="30">
    <w:name w:val="正文 A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1097</Words>
  <Characters>6257</Characters>
  <Lines>52</Lines>
  <Paragraphs>14</Paragraphs>
  <TotalTime>0</TotalTime>
  <ScaleCrop>false</ScaleCrop>
  <LinksUpToDate>false</LinksUpToDate>
  <CharactersWithSpaces>7340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2020-11-29T01:11:00Z</dcterms:created>
  <dc:creator>雷华艳</dc:creator>
  <cp:lastModifiedBy>空</cp:lastModifiedBy>
  <dcterms:modified xsi:type="dcterms:W3CDTF">2021-07-15T09:06:00Z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