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装修要求及设备技术参数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4"/>
        <w:tblW w:w="792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5"/>
        <w:gridCol w:w="5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1"/>
              </w:numPr>
              <w:spacing w:line="300" w:lineRule="exact"/>
              <w:ind w:left="0" w:leftChars="0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提供完整的装修设计图纸，效果图。装修改造设计方案的视觉效果、严格按照施工方案及图纸施工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Style w:val="5"/>
                <w:rFonts w:hint="eastAsia" w:ascii="宋体" w:hAnsi="宋体"/>
                <w:spacing w:val="-8"/>
                <w:kern w:val="0"/>
                <w:sz w:val="24"/>
                <w:szCs w:val="24"/>
                <w:lang w:val="en-US" w:eastAsia="zh-CN" w:bidi="ar-SA"/>
              </w:rPr>
              <w:t>出具施工项目清单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300" w:lineRule="exact"/>
              <w:ind w:leftChars="0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2、施工进度安排的具体性、完整性、创新性及进度保证措施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1、LED显示屏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显示屏尺寸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3.29*1.85=6.0865㎡</w:t>
            </w:r>
          </w:p>
          <w:p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像素点间距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ab/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2.5±0.05mm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（2）刷新率   28/00/3200Hz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（3）平均无故障时间  MTBF平均无故障时间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2000h；MTTR平均修复时间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20分钟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（4）噪音 1m范围内，测试4个位置（前后左右）噪音不大于2dB；抗干扰  符合IEC801规定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（5）电子大屏，必需提供由CNAS、ILAC-MRA认证的第三方专业机构出具的检测报告复印件，并加盖制造厂商公章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2、控制接收系统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（1）集成HUB75，无需再配转接板。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（2）支持14bit精度的色度、亮度一体化逐点校正；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（3）支持静态屏、1/2-1/64扫之间的任意扫描类型；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（4）支持任意抽点，支持数据偏移，可轻松实现各种异型屏、球形屏、创意显示屏；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 w:cs="Times New Roman"/>
                <w:b/>
                <w:bCs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（5）为保证信号传输的稳定性，接收卡需支持一帧延迟，发送端到显示端延迟达到一帧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3、处理器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（1）最大输入分辨率1920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×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1200@60Hz，支持分辨率任意设置；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（2）最大带载260万像素，最宽可达4096点，或最高可达2560点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（3）支持视频源任意切换，缩放和裁剪；支持画面偏移；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4、音箱系统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（1）</w:t>
            </w:r>
            <w:r>
              <w:rPr>
                <w:rStyle w:val="5"/>
                <w:rFonts w:hint="eastAsia" w:ascii="宋体" w:hAnsi="宋体"/>
                <w:spacing w:val="-8"/>
                <w:kern w:val="0"/>
                <w:sz w:val="24"/>
                <w:szCs w:val="24"/>
                <w:lang w:val="en-US" w:eastAsia="zh-CN" w:bidi="ar-SA"/>
              </w:rPr>
              <w:t>音箱2对，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参数：低音单元12寸65芯156磁、高音44芯；全喷漆、高密度中纤板，额定功率（RMS）300W峰值功率：600w；灵敏度（1m/1W):99db；频率响应（-3db）：65Hz-18KHz；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（2）6频响:+0.5dB/-0.5dB(20hZ-20kHz)；总谐波失真；0.03%@+14dBu(20Hz-20kHz)  输入通道：12通道：单声道：4；立体声：4  输出通道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（3）通道数：数字四通道  最大频偏：±15kHz 综合失真：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0.02%  频率稳定度：±0.03%  工作距离：100米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6" w:type="dxa"/>
          <w:trHeight w:val="323" w:hRule="atLeast"/>
          <w:jc w:val="center"/>
        </w:trPr>
        <w:tc>
          <w:tcPr>
            <w:tcW w:w="7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5、办公家具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3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Style w:val="6"/>
              <w:widowControl/>
              <w:spacing w:before="0" w:after="0" w:line="240" w:lineRule="auto"/>
              <w:ind w:left="0" w:right="0" w:firstLine="0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/>
              </w:rPr>
              <w:t>大型会议桌</w:t>
            </w:r>
            <w:r>
              <w:rPr>
                <w:rStyle w:val="5"/>
                <w:rFonts w:hint="eastAsia" w:ascii="宋体" w:hAnsi="宋体"/>
                <w:spacing w:val="-8"/>
                <w:kern w:val="0"/>
                <w:sz w:val="24"/>
                <w:szCs w:val="24"/>
                <w:lang w:val="en-US" w:eastAsia="zh-CN"/>
              </w:rPr>
              <w:t>长方型会议桌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/>
              </w:rPr>
              <w:t>1张</w:t>
            </w:r>
            <w:r>
              <w:rPr>
                <w:rStyle w:val="5"/>
                <w:rFonts w:hint="eastAsia" w:ascii="宋体" w:hAnsi="宋体"/>
                <w:spacing w:val="-8"/>
                <w:kern w:val="0"/>
                <w:sz w:val="24"/>
                <w:szCs w:val="24"/>
                <w:lang w:val="en-US" w:eastAsia="zh-CN"/>
              </w:rPr>
              <w:t>尺寸5m×1.5m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/>
              </w:rPr>
              <w:t xml:space="preserve">；演讲台1张；小会议桌6张； </w:t>
            </w:r>
          </w:p>
          <w:p>
            <w:pPr>
              <w:pStyle w:val="6"/>
              <w:widowControl/>
              <w:spacing w:before="0" w:after="0" w:line="240" w:lineRule="auto"/>
              <w:ind w:left="0" w:right="0" w:firstLine="0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/>
              </w:rPr>
              <w:t>（1）技术参数：</w:t>
            </w:r>
          </w:p>
          <w:p>
            <w:pPr>
              <w:pStyle w:val="6"/>
              <w:widowControl/>
              <w:numPr>
                <w:ilvl w:val="0"/>
                <w:numId w:val="3"/>
              </w:numPr>
              <w:spacing w:before="0" w:after="0" w:line="240" w:lineRule="auto"/>
              <w:ind w:left="0" w:right="0" w:firstLine="0"/>
              <w:jc w:val="left"/>
              <w:rPr>
                <w:rStyle w:val="5"/>
                <w:rFonts w:ascii="Times New Roman" w:hAnsi="Times New Roman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hint="eastAsia"/>
                <w:kern w:val="0"/>
                <w:sz w:val="24"/>
                <w:szCs w:val="24"/>
                <w:lang w:val="en-US" w:eastAsia="zh-CN"/>
              </w:rPr>
              <w:t>台</w:t>
            </w:r>
            <w:r>
              <w:rPr>
                <w:rStyle w:val="5"/>
                <w:rFonts w:ascii="Times New Roman" w:hAnsi="Times New Roman" w:eastAsia="宋体"/>
                <w:kern w:val="0"/>
                <w:sz w:val="24"/>
                <w:szCs w:val="24"/>
                <w:lang w:val="en-US" w:eastAsia="zh-CN"/>
              </w:rPr>
              <w:t>面∶采用优质胡桃木，厚度0.6mm; 采用优质环保白乳胶粘压拼接，纹路细致，美观。</w:t>
            </w:r>
          </w:p>
          <w:p>
            <w:pPr>
              <w:pStyle w:val="6"/>
              <w:widowControl/>
              <w:numPr>
                <w:ilvl w:val="0"/>
                <w:numId w:val="3"/>
              </w:numPr>
              <w:spacing w:before="0" w:after="0" w:line="240" w:lineRule="auto"/>
              <w:ind w:left="0" w:leftChars="0" w:right="0" w:rightChars="0" w:firstLineChars="0"/>
              <w:jc w:val="left"/>
              <w:rPr>
                <w:rStyle w:val="5"/>
                <w:rFonts w:ascii="Times New Roman" w:hAnsi="Times New Roman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ascii="Times New Roman" w:hAnsi="Times New Roman" w:eastAsia="宋体"/>
                <w:kern w:val="0"/>
                <w:sz w:val="24"/>
                <w:szCs w:val="24"/>
                <w:lang w:val="en-US" w:eastAsia="zh-CN"/>
              </w:rPr>
              <w:t>封边∶ 采用优质与贴面相同的木材。</w:t>
            </w:r>
          </w:p>
          <w:p>
            <w:pPr>
              <w:pStyle w:val="6"/>
              <w:widowControl/>
              <w:numPr>
                <w:ilvl w:val="0"/>
                <w:numId w:val="3"/>
              </w:numPr>
              <w:spacing w:before="0" w:after="0" w:line="240" w:lineRule="auto"/>
              <w:ind w:left="0" w:leftChars="0" w:right="0" w:rightChars="0" w:firstLineChars="0"/>
              <w:jc w:val="left"/>
              <w:rPr>
                <w:rStyle w:val="5"/>
                <w:rFonts w:ascii="Times New Roman" w:hAnsi="Times New Roman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ascii="Times New Roman" w:hAnsi="Times New Roman" w:eastAsia="宋体"/>
                <w:kern w:val="0"/>
                <w:sz w:val="24"/>
                <w:szCs w:val="24"/>
                <w:lang w:val="en-US" w:eastAsia="zh-CN"/>
              </w:rPr>
              <w:t>基材∶采用优质环保E1级中纤板，甲醛释放量≤ 1.2ng/L，经防虫、防腐等化学处理，各项性能指标符合国家标准。</w:t>
            </w:r>
          </w:p>
          <w:p>
            <w:pPr>
              <w:pStyle w:val="6"/>
              <w:widowControl/>
              <w:numPr>
                <w:ilvl w:val="0"/>
                <w:numId w:val="0"/>
              </w:numPr>
              <w:spacing w:before="0" w:after="0" w:line="240" w:lineRule="auto"/>
              <w:ind w:left="0" w:leftChars="0" w:right="0" w:rightChars="0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Style w:val="5"/>
                <w:rFonts w:ascii="Times New Roman" w:hAnsi="Times New Roman" w:eastAsia="宋体"/>
                <w:kern w:val="0"/>
                <w:sz w:val="24"/>
                <w:szCs w:val="24"/>
                <w:lang w:val="en-US" w:eastAsia="zh-CN"/>
              </w:rPr>
              <w:t>4、油漆∶面漆采用国家标准环保聚脂漆，四道底漆，三道面漆，7道工序喷漆工艺处理。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（2）会议椅40把  材质：不锈钢网布椅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6" w:type="dxa"/>
          <w:trHeight w:val="323" w:hRule="atLeast"/>
          <w:jc w:val="center"/>
        </w:trPr>
        <w:tc>
          <w:tcPr>
            <w:tcW w:w="7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6、装修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4"/>
              </w:numPr>
              <w:spacing w:line="240" w:lineRule="auto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地砖：吸水厚度膨胀率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18%；表面胶合强度平均值：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1.0MPa；内结合强度  平均值：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1.0MPa；表面耐磨度：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4000转；甲醛释放量：E1: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0.124mg/m³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（2）吸音板：吸音效果达到25-30dB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宋体" w:hAnsi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（3）吊顶采用吕单板吊顶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）顶灯：6组 ； 技术要求：色温6500；光通度1100±10%；功率：32±10%；功率因素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0.5；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）窗帘、窗纱；2层布局，一层纱 、 一层布衣遮光 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）人脸识别门禁三套:各出入口控制点可配置统一的开放时间；人脸注册：将测试基础数据库人脸图像导入进行批量注册；支持活体检测功能，支持手机照片、打印照片和视频防假;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7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）电路改造：具备双回路电源自动切换；具有可靠的备用电源，保证紧急情况下不间断供电；</w:t>
            </w:r>
          </w:p>
        </w:tc>
      </w:tr>
    </w:tbl>
    <w:p>
      <w:pPr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D30B88"/>
    <w:multiLevelType w:val="singleLevel"/>
    <w:tmpl w:val="99D30B88"/>
    <w:lvl w:ilvl="0" w:tentative="0">
      <w:start w:val="1"/>
      <w:numFmt w:val="decimal"/>
      <w:suff w:val="nothing"/>
      <w:lvlText w:val="（%1）"/>
      <w:lvlJc w:val="left"/>
      <w:pPr>
        <w:widowControl/>
        <w:spacing w:line="240" w:lineRule="auto"/>
      </w:pPr>
      <w:rPr>
        <w:rStyle w:val="5"/>
      </w:rPr>
    </w:lvl>
  </w:abstractNum>
  <w:abstractNum w:abstractNumId="1">
    <w:nsid w:val="AF31B50C"/>
    <w:multiLevelType w:val="singleLevel"/>
    <w:tmpl w:val="AF31B50C"/>
    <w:lvl w:ilvl="0" w:tentative="0">
      <w:start w:val="1"/>
      <w:numFmt w:val="decimal"/>
      <w:suff w:val="nothing"/>
      <w:lvlText w:val="%1、"/>
      <w:lvlJc w:val="left"/>
      <w:pPr>
        <w:widowControl/>
        <w:spacing w:line="240" w:lineRule="auto"/>
      </w:pPr>
      <w:rPr>
        <w:rStyle w:val="5"/>
      </w:rPr>
    </w:lvl>
  </w:abstractNum>
  <w:abstractNum w:abstractNumId="2">
    <w:nsid w:val="BAC06FA8"/>
    <w:multiLevelType w:val="singleLevel"/>
    <w:tmpl w:val="BAC06FA8"/>
    <w:lvl w:ilvl="0" w:tentative="0">
      <w:start w:val="1"/>
      <w:numFmt w:val="decimal"/>
      <w:suff w:val="nothing"/>
      <w:lvlText w:val="%1、"/>
      <w:lvlJc w:val="left"/>
      <w:pPr>
        <w:widowControl/>
        <w:spacing w:line="240" w:lineRule="auto"/>
        <w:ind w:left="0"/>
      </w:pPr>
      <w:rPr>
        <w:rStyle w:val="5"/>
      </w:rPr>
    </w:lvl>
  </w:abstractNum>
  <w:abstractNum w:abstractNumId="3">
    <w:nsid w:val="35C94FA4"/>
    <w:multiLevelType w:val="singleLevel"/>
    <w:tmpl w:val="35C94FA4"/>
    <w:lvl w:ilvl="0" w:tentative="0">
      <w:start w:val="1"/>
      <w:numFmt w:val="decimal"/>
      <w:suff w:val="nothing"/>
      <w:lvlText w:val="（%1）"/>
      <w:lvlJc w:val="left"/>
      <w:pPr>
        <w:widowControl/>
        <w:spacing w:line="240" w:lineRule="auto"/>
      </w:pPr>
      <w:rPr>
        <w:rStyle w:val="5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C60B9"/>
    <w:rsid w:val="18A47FDD"/>
    <w:rsid w:val="24D71CCD"/>
    <w:rsid w:val="330C60B9"/>
    <w:rsid w:val="4C082120"/>
    <w:rsid w:val="4FFD7C96"/>
    <w:rsid w:val="7F60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79"/>
    <w:basedOn w:val="1"/>
    <w:qFormat/>
    <w:uiPriority w:val="0"/>
    <w:pPr>
      <w:spacing w:line="240" w:lineRule="auto"/>
      <w:ind w:firstLine="420" w:firstLineChars="200"/>
      <w:jc w:val="both"/>
    </w:pPr>
    <w:rPr>
      <w:rFonts w:ascii="Times New Roman" w:hAnsi="Times New Roman" w:eastAsia="宋体"/>
      <w:kern w:val="2"/>
      <w:sz w:val="28"/>
      <w:szCs w:val="22"/>
      <w:lang w:val="en-US" w:eastAsia="zh-CN" w:bidi="ar-SA"/>
    </w:rPr>
  </w:style>
  <w:style w:type="character" w:customStyle="1" w:styleId="5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6">
    <w:name w:val="HtmlNormal"/>
    <w:basedOn w:val="1"/>
    <w:qFormat/>
    <w:uiPriority w:val="0"/>
    <w:pPr>
      <w:spacing w:before="100" w:beforeAutospacing="1" w:after="100" w:afterAutospacing="1" w:line="240" w:lineRule="auto"/>
      <w:ind w:left="0" w:right="0"/>
      <w:jc w:val="left"/>
    </w:pPr>
    <w:rPr>
      <w:rFonts w:ascii="Times New Roman" w:hAnsi="Times New Roman" w:eastAsia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2021-05-11T09:41:00Z</dcterms:created>
  <dc:creator>涂隆波</dc:creator>
  <cp:lastModifiedBy>空</cp:lastModifiedBy>
  <cp:lastPrinted>2021-05-11T09:54:00Z</cp:lastPrinted>
  <dcterms:modified xsi:type="dcterms:W3CDTF">2021-08-02T00:30:55Z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7FEF196F05124BD1AC11B330BBBAFF6D</vt:lpwstr>
  </property>
</Properties>
</file>