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院服采购参数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规格：男士：西服（一衣两裤）、衬衫（一长一短）、领带一条</w:t>
      </w:r>
    </w:p>
    <w:p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女士：西服（一衣两裤）、衬衫（一长一短）、丝巾一条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西服样式：男士西服单开叉、不束腰；女的不开叉、束腰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西服颜色：藏青色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西服面料：纱织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110*110，70%羊毛、29.5%聚酯纤维、0.5导电纤维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西服重量：280克左右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衬衣：新疆长绒棉、一长一短，白色带蓝色暗条，带弹性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要求：1.可机洗，防皱，免熨烫，防污防油防水，透气性好</w:t>
      </w:r>
    </w:p>
    <w:p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2.现场量体裁衣，如制作完成后试穿不合体，投标单位应免费修改。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3.按国家标准进行抽检。</w:t>
      </w:r>
    </w:p>
    <w:p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4.以医院确定的样品为最终验收标准，如有差距，医院有权拒收货、拒付款。</w:t>
      </w:r>
    </w:p>
    <w:p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5.投标单位必须为投标项目的直接生产商，所投品牌须为国内外知名品牌。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5E09"/>
    <w:rsid w:val="08BE72F0"/>
    <w:rsid w:val="09B65D77"/>
    <w:rsid w:val="19EC05EE"/>
    <w:rsid w:val="387D29EA"/>
    <w:rsid w:val="49CA67BD"/>
    <w:rsid w:val="4BA43ED3"/>
    <w:rsid w:val="53F53417"/>
    <w:rsid w:val="5D2427BF"/>
    <w:rsid w:val="618C715B"/>
    <w:rsid w:val="61BF03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yb01</dc:creator>
  <cp:lastModifiedBy>尤楊</cp:lastModifiedBy>
  <cp:lastPrinted>2021-04-06T02:49:00Z</cp:lastPrinted>
  <dcterms:modified xsi:type="dcterms:W3CDTF">2021-04-06T06:42:06Z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38248E07CB0244D691D3822771D85B1E</vt:lpwstr>
  </property>
</Properties>
</file>